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2F6EF" w14:textId="014FF317" w:rsidR="00E84460" w:rsidRPr="00E84460" w:rsidRDefault="00E84460" w:rsidP="00E84460">
      <w:pPr>
        <w:pStyle w:val="Header"/>
        <w:rPr>
          <w:rFonts w:cs="Arial"/>
          <w:sz w:val="22"/>
          <w:szCs w:val="22"/>
        </w:rPr>
      </w:pPr>
      <w:r w:rsidRPr="00E84460">
        <w:rPr>
          <w:rFonts w:cs="Arial"/>
          <w:sz w:val="22"/>
          <w:szCs w:val="22"/>
        </w:rPr>
        <w:t>3GPP TSG-SA3 Meeting #12</w:t>
      </w:r>
      <w:r>
        <w:rPr>
          <w:rFonts w:cs="Arial"/>
          <w:sz w:val="22"/>
          <w:szCs w:val="22"/>
        </w:rPr>
        <w:t>5</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ab/>
        <w:t>S3-25</w:t>
      </w:r>
      <w:r w:rsidR="009362E0">
        <w:rPr>
          <w:rFonts w:cs="Arial"/>
          <w:sz w:val="22"/>
          <w:szCs w:val="22"/>
        </w:rPr>
        <w:t>4183</w:t>
      </w:r>
    </w:p>
    <w:p w14:paraId="3D0A65CA" w14:textId="334808F7" w:rsidR="00EE33A2" w:rsidRPr="00872560" w:rsidRDefault="00E84460" w:rsidP="00E84460">
      <w:pPr>
        <w:pStyle w:val="Header"/>
        <w:rPr>
          <w:b w:val="0"/>
          <w:bCs/>
          <w:noProof/>
          <w:sz w:val="24"/>
        </w:rPr>
      </w:pPr>
      <w:r w:rsidRPr="00E84460">
        <w:rPr>
          <w:rFonts w:cs="Arial"/>
          <w:sz w:val="22"/>
          <w:szCs w:val="22"/>
        </w:rPr>
        <w:t>Dallas, US, 17 – 21 November 2025</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77466AA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34C35">
        <w:rPr>
          <w:rFonts w:ascii="Arial" w:hAnsi="Arial"/>
          <w:b/>
          <w:lang w:val="en-US"/>
        </w:rPr>
        <w:t>Huawei</w:t>
      </w:r>
      <w:r w:rsidR="00D45FAA">
        <w:rPr>
          <w:rFonts w:ascii="Arial" w:hAnsi="Arial"/>
          <w:b/>
          <w:lang w:val="en-US"/>
        </w:rPr>
        <w:t xml:space="preserve">, </w:t>
      </w:r>
      <w:bookmarkStart w:id="0" w:name="_GoBack"/>
      <w:bookmarkEnd w:id="0"/>
      <w:r w:rsidR="00234C35">
        <w:rPr>
          <w:rFonts w:ascii="Arial" w:hAnsi="Arial"/>
          <w:b/>
          <w:lang w:val="en-US"/>
        </w:rPr>
        <w:t>HiSilicon</w:t>
      </w:r>
    </w:p>
    <w:p w14:paraId="5D241433" w14:textId="2E9AD55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34C35">
        <w:rPr>
          <w:rFonts w:ascii="Arial" w:hAnsi="Arial" w:cs="Arial"/>
          <w:b/>
        </w:rPr>
        <w:t xml:space="preserve">Minutes </w:t>
      </w:r>
      <w:r w:rsidR="00592F93">
        <w:rPr>
          <w:rFonts w:ascii="Arial" w:hAnsi="Arial" w:cs="Arial"/>
          <w:b/>
        </w:rPr>
        <w:t>of PQC</w:t>
      </w:r>
      <w:r w:rsidR="00234C35">
        <w:rPr>
          <w:rFonts w:ascii="Arial" w:hAnsi="Arial" w:cs="Arial"/>
          <w:b/>
        </w:rPr>
        <w:t xml:space="preserve"> Call</w:t>
      </w:r>
    </w:p>
    <w:p w14:paraId="4C27C06B" w14:textId="554EF2C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w:t>
      </w:r>
    </w:p>
    <w:p w14:paraId="2C0DA52F" w14:textId="4222447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15DBA">
        <w:rPr>
          <w:rFonts w:ascii="Arial" w:hAnsi="Arial"/>
          <w:b/>
        </w:rPr>
        <w:t>5.2.1</w:t>
      </w:r>
    </w:p>
    <w:p w14:paraId="2286CD86" w14:textId="77777777" w:rsidR="00C022E3" w:rsidRDefault="00C022E3">
      <w:pPr>
        <w:pStyle w:val="Heading1"/>
      </w:pPr>
      <w:r>
        <w:t>1</w:t>
      </w:r>
      <w:r>
        <w:tab/>
        <w:t>Decision/action requested</w:t>
      </w:r>
    </w:p>
    <w:p w14:paraId="2887522A" w14:textId="1468F75E" w:rsidR="00C022E3" w:rsidRDefault="00234C3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provides information for reference on the conference call on Oct. 30, 2025</w:t>
      </w:r>
    </w:p>
    <w:p w14:paraId="6A67EFD8" w14:textId="77777777" w:rsidR="00C022E3" w:rsidRDefault="00C022E3">
      <w:pPr>
        <w:pStyle w:val="Heading1"/>
      </w:pPr>
      <w:r>
        <w:t>2</w:t>
      </w:r>
      <w:r>
        <w:tab/>
        <w:t>References</w:t>
      </w:r>
    </w:p>
    <w:p w14:paraId="30692276" w14:textId="566AAAA6" w:rsidR="00C022E3" w:rsidRDefault="00C022E3">
      <w:pPr>
        <w:rPr>
          <w:i/>
        </w:rPr>
      </w:pPr>
    </w:p>
    <w:p w14:paraId="6FE19FE0" w14:textId="77777777" w:rsidR="00C022E3" w:rsidRDefault="00C022E3">
      <w:pPr>
        <w:pStyle w:val="Heading1"/>
      </w:pPr>
      <w:r>
        <w:t>3</w:t>
      </w:r>
      <w:r>
        <w:tab/>
        <w:t>Rationale</w:t>
      </w:r>
    </w:p>
    <w:p w14:paraId="5081F167" w14:textId="1FA6F55A" w:rsidR="001E5905" w:rsidRPr="001E5905" w:rsidRDefault="001E5905" w:rsidP="001E5905">
      <w:r>
        <w:t xml:space="preserve">A PQC conference call was held on Oct 30, 2025. The minutes </w:t>
      </w:r>
      <w:r w:rsidR="00336E9F">
        <w:t xml:space="preserve">below </w:t>
      </w:r>
      <w:r w:rsidR="00C01A01">
        <w:t>serve as a</w:t>
      </w:r>
      <w:r>
        <w:t xml:space="preserve"> reference for PQC discussions in </w:t>
      </w:r>
      <w:r w:rsidR="00336E9F">
        <w:t xml:space="preserve">the </w:t>
      </w:r>
      <w:r>
        <w:t>SA3 #125</w:t>
      </w:r>
      <w:r w:rsidR="00336E9F">
        <w:t xml:space="preserve"> meeting</w:t>
      </w:r>
      <w:r>
        <w:t xml:space="preserve">. </w:t>
      </w:r>
    </w:p>
    <w:p w14:paraId="79DD2DF7" w14:textId="77777777" w:rsidR="00C022E3" w:rsidRDefault="00C022E3">
      <w:pPr>
        <w:pStyle w:val="Heading1"/>
      </w:pPr>
      <w:r>
        <w:t>4</w:t>
      </w:r>
      <w:r>
        <w:tab/>
        <w:t>Detailed proposal</w:t>
      </w:r>
    </w:p>
    <w:p w14:paraId="04E44428" w14:textId="77777777" w:rsidR="00E15DBA" w:rsidRPr="00E15DBA" w:rsidRDefault="00E15DBA" w:rsidP="00E15DBA">
      <w:pPr>
        <w:rPr>
          <w:b/>
        </w:rPr>
      </w:pPr>
      <w:r w:rsidRPr="00E15DBA">
        <w:rPr>
          <w:b/>
        </w:rPr>
        <w:t>Meeting agenda:</w:t>
      </w:r>
    </w:p>
    <w:p w14:paraId="44176542" w14:textId="77777777" w:rsidR="00E15DBA" w:rsidRPr="00E15DBA" w:rsidRDefault="00E15DBA" w:rsidP="00E15DBA">
      <w:pPr>
        <w:pStyle w:val="ListParagraph"/>
        <w:widowControl w:val="0"/>
        <w:numPr>
          <w:ilvl w:val="0"/>
          <w:numId w:val="23"/>
        </w:numPr>
        <w:spacing w:after="0"/>
        <w:contextualSpacing/>
        <w:jc w:val="both"/>
      </w:pPr>
      <w:r w:rsidRPr="00E15DBA">
        <w:t>Clause 6 – 6.X.3 - 3GPP consideration</w:t>
      </w:r>
    </w:p>
    <w:p w14:paraId="50946DB1" w14:textId="77777777" w:rsidR="00E15DBA" w:rsidRPr="00E15DBA" w:rsidRDefault="00E15DBA" w:rsidP="00E15DBA">
      <w:pPr>
        <w:pStyle w:val="ListParagraph"/>
        <w:widowControl w:val="0"/>
        <w:numPr>
          <w:ilvl w:val="0"/>
          <w:numId w:val="23"/>
        </w:numPr>
        <w:spacing w:after="0"/>
        <w:contextualSpacing/>
        <w:jc w:val="both"/>
      </w:pPr>
      <w:r w:rsidRPr="00E15DBA">
        <w:t xml:space="preserve">Clause 7 – Way forward for MIKEY SAKKE </w:t>
      </w:r>
    </w:p>
    <w:p w14:paraId="6940FB89" w14:textId="77777777" w:rsidR="00E15DBA" w:rsidRPr="00E15DBA" w:rsidRDefault="00E15DBA" w:rsidP="00E15DBA">
      <w:pPr>
        <w:pStyle w:val="ListParagraph"/>
        <w:widowControl w:val="0"/>
        <w:numPr>
          <w:ilvl w:val="0"/>
          <w:numId w:val="23"/>
        </w:numPr>
        <w:spacing w:after="0"/>
        <w:contextualSpacing/>
        <w:jc w:val="both"/>
      </w:pPr>
      <w:bookmarkStart w:id="1" w:name="_Hlk212760135"/>
      <w:r w:rsidRPr="00E15DBA">
        <w:t>Clause 7 – SUCI calculation</w:t>
      </w:r>
      <w:bookmarkEnd w:id="1"/>
    </w:p>
    <w:p w14:paraId="7CFEA79C" w14:textId="77777777" w:rsidR="00E15DBA" w:rsidRPr="00E15DBA" w:rsidRDefault="00E15DBA" w:rsidP="00E15DBA"/>
    <w:p w14:paraId="5070FAA4" w14:textId="1C09FB56" w:rsidR="00E15DBA" w:rsidRDefault="00E15DBA" w:rsidP="00E15DBA">
      <w:pPr>
        <w:pStyle w:val="ListParagraph"/>
        <w:widowControl w:val="0"/>
        <w:numPr>
          <w:ilvl w:val="0"/>
          <w:numId w:val="24"/>
        </w:numPr>
        <w:spacing w:after="0"/>
        <w:contextualSpacing/>
        <w:jc w:val="both"/>
        <w:rPr>
          <w:b/>
        </w:rPr>
      </w:pPr>
      <w:r w:rsidRPr="00E15DBA">
        <w:rPr>
          <w:b/>
        </w:rPr>
        <w:t>Clause 6 – 6.X.3 - 3GPP consideration</w:t>
      </w:r>
    </w:p>
    <w:p w14:paraId="45FBC904" w14:textId="77777777" w:rsidR="00E15DBA" w:rsidRPr="00E15DBA" w:rsidRDefault="00E15DBA" w:rsidP="00E15DBA">
      <w:pPr>
        <w:pStyle w:val="ListParagraph"/>
        <w:widowControl w:val="0"/>
        <w:spacing w:after="0"/>
        <w:ind w:left="360"/>
        <w:contextualSpacing/>
        <w:jc w:val="both"/>
        <w:rPr>
          <w:b/>
        </w:rPr>
      </w:pPr>
    </w:p>
    <w:p w14:paraId="194C3FDF" w14:textId="77777777" w:rsidR="00E15DBA" w:rsidRPr="00E15DBA" w:rsidRDefault="00E15DBA" w:rsidP="00E15DBA">
      <w:r w:rsidRPr="00E15DBA">
        <w:rPr>
          <w:b/>
        </w:rPr>
        <w:t>Rapporteur/Huawei</w:t>
      </w:r>
      <w:r w:rsidRPr="00E15DBA">
        <w:t xml:space="preserve"> presented “draft_S3-25xxxx 3GPP consideration for IKEv2” and “draft_S3-25xxxx 3GPP consideration for PKI” to </w:t>
      </w:r>
      <w:proofErr w:type="spellStart"/>
      <w:r w:rsidRPr="00E15DBA">
        <w:t>kickoff</w:t>
      </w:r>
      <w:proofErr w:type="spellEnd"/>
      <w:r w:rsidRPr="00E15DBA">
        <w:t xml:space="preserve"> discussions. </w:t>
      </w:r>
    </w:p>
    <w:p w14:paraId="1D3AFCC5" w14:textId="77777777" w:rsidR="00E15DBA" w:rsidRPr="00E15DBA" w:rsidRDefault="00E15DBA" w:rsidP="00E15DBA">
      <w:r w:rsidRPr="00E15DBA">
        <w:rPr>
          <w:b/>
        </w:rPr>
        <w:t>BSI</w:t>
      </w:r>
      <w:r w:rsidRPr="00E15DBA">
        <w:t xml:space="preserve">: what are differences between “consideration to be adopted” and “can be considered”? Bullet-point format seems to be better. </w:t>
      </w:r>
    </w:p>
    <w:p w14:paraId="7AFFD23A" w14:textId="77777777" w:rsidR="00E15DBA" w:rsidRPr="00E15DBA" w:rsidRDefault="00E15DBA" w:rsidP="00E15DBA">
      <w:r w:rsidRPr="00E15DBA">
        <w:rPr>
          <w:b/>
        </w:rPr>
        <w:t>Rapporteur/Huawei</w:t>
      </w:r>
      <w:r w:rsidRPr="00E15DBA">
        <w:t>: no differences in principle. Fine with bullet points.</w:t>
      </w:r>
    </w:p>
    <w:p w14:paraId="4330F1E8" w14:textId="77777777" w:rsidR="00E15DBA" w:rsidRPr="00E15DBA" w:rsidRDefault="00E15DBA" w:rsidP="00E15DBA">
      <w:r w:rsidRPr="00E15DBA">
        <w:rPr>
          <w:b/>
        </w:rPr>
        <w:t>Ericsson</w:t>
      </w:r>
      <w:r w:rsidRPr="00E15DBA">
        <w:t xml:space="preserve">: clause 6.x.3 can be simplified if all RFCs and Drafts in 6.x.2 are considered. </w:t>
      </w:r>
    </w:p>
    <w:p w14:paraId="47BD2E6B" w14:textId="77777777" w:rsidR="00E15DBA" w:rsidRPr="00E15DBA" w:rsidRDefault="00E15DBA" w:rsidP="00E15DBA">
      <w:r w:rsidRPr="00E15DBA">
        <w:rPr>
          <w:b/>
        </w:rPr>
        <w:t>Qualcomm</w:t>
      </w:r>
      <w:r w:rsidRPr="00E15DBA">
        <w:t xml:space="preserve">: can highlight those not to be considered, if any. </w:t>
      </w:r>
    </w:p>
    <w:p w14:paraId="3FAA903E" w14:textId="77777777" w:rsidR="00E15DBA" w:rsidRPr="00E15DBA" w:rsidRDefault="00E15DBA" w:rsidP="00E15DBA">
      <w:r w:rsidRPr="00E15DBA">
        <w:rPr>
          <w:b/>
        </w:rPr>
        <w:t>DoCoMo</w:t>
      </w:r>
      <w:r w:rsidRPr="00E15DBA">
        <w:t xml:space="preserve">: what are principles for RFCs and Drafts to be included or excluded? </w:t>
      </w:r>
    </w:p>
    <w:p w14:paraId="0D6C7E68" w14:textId="77777777" w:rsidR="00E15DBA" w:rsidRPr="00E15DBA" w:rsidRDefault="00E15DBA" w:rsidP="00E15DBA">
      <w:r w:rsidRPr="00E15DBA">
        <w:rPr>
          <w:b/>
        </w:rPr>
        <w:t>Qualcomm</w:t>
      </w:r>
      <w:r w:rsidRPr="00E15DBA">
        <w:t xml:space="preserve">: could consider an EN for the principle. </w:t>
      </w:r>
    </w:p>
    <w:p w14:paraId="163A1421" w14:textId="77777777" w:rsidR="00E15DBA" w:rsidRPr="00E15DBA" w:rsidRDefault="00E15DBA" w:rsidP="00E15DBA">
      <w:r w:rsidRPr="00E15DBA">
        <w:rPr>
          <w:b/>
        </w:rPr>
        <w:t>Rapporteur/Huawei</w:t>
      </w:r>
      <w:r w:rsidRPr="00E15DBA">
        <w:t>: whether such principle is protocol-specific or protocol-independent?</w:t>
      </w:r>
    </w:p>
    <w:p w14:paraId="4D23003E" w14:textId="77777777" w:rsidR="00E15DBA" w:rsidRPr="00E15DBA" w:rsidRDefault="00E15DBA" w:rsidP="00E15DBA">
      <w:r w:rsidRPr="00E15DBA">
        <w:rPr>
          <w:b/>
        </w:rPr>
        <w:t>Qualcomm</w:t>
      </w:r>
      <w:r w:rsidRPr="00E15DBA">
        <w:t>: possible to be protocol-specific, e.g. hybrid schemes for certificates or signatures</w:t>
      </w:r>
    </w:p>
    <w:p w14:paraId="52CD2496" w14:textId="77777777" w:rsidR="00E15DBA" w:rsidRPr="00E15DBA" w:rsidRDefault="00E15DBA" w:rsidP="00E15DBA">
      <w:r w:rsidRPr="00E15DBA">
        <w:rPr>
          <w:b/>
        </w:rPr>
        <w:t>Rapporteur/Huawei</w:t>
      </w:r>
      <w:r w:rsidRPr="00E15DBA">
        <w:t xml:space="preserve">: contributions for the coming f2f meeting can include such principle proposals. Hopefully some agreement could be reached. </w:t>
      </w:r>
    </w:p>
    <w:p w14:paraId="23017512" w14:textId="77777777" w:rsidR="00E15DBA" w:rsidRPr="00E15DBA" w:rsidRDefault="00E15DBA" w:rsidP="00E15DBA"/>
    <w:p w14:paraId="09F50092" w14:textId="675B6FD3" w:rsidR="00E15DBA" w:rsidRDefault="00E15DBA" w:rsidP="00E15DBA">
      <w:pPr>
        <w:pStyle w:val="ListParagraph"/>
        <w:widowControl w:val="0"/>
        <w:numPr>
          <w:ilvl w:val="0"/>
          <w:numId w:val="24"/>
        </w:numPr>
        <w:spacing w:after="0"/>
        <w:contextualSpacing/>
        <w:jc w:val="both"/>
        <w:rPr>
          <w:b/>
        </w:rPr>
      </w:pPr>
      <w:r w:rsidRPr="00E15DBA">
        <w:rPr>
          <w:b/>
        </w:rPr>
        <w:t>Clause 7 – Way forward for MIKEY SAKKE</w:t>
      </w:r>
    </w:p>
    <w:p w14:paraId="39DDD588" w14:textId="77777777" w:rsidR="00E15DBA" w:rsidRPr="00E15DBA" w:rsidRDefault="00E15DBA" w:rsidP="00E15DBA">
      <w:pPr>
        <w:pStyle w:val="ListParagraph"/>
        <w:widowControl w:val="0"/>
        <w:spacing w:after="0"/>
        <w:ind w:left="360"/>
        <w:contextualSpacing/>
        <w:jc w:val="both"/>
        <w:rPr>
          <w:b/>
        </w:rPr>
      </w:pPr>
    </w:p>
    <w:p w14:paraId="17238A07" w14:textId="77777777" w:rsidR="00E15DBA" w:rsidRPr="00E15DBA" w:rsidRDefault="00E15DBA" w:rsidP="00E15DBA">
      <w:r w:rsidRPr="00E15DBA">
        <w:rPr>
          <w:b/>
        </w:rPr>
        <w:t>Rapporteur/Huawei</w:t>
      </w:r>
      <w:r w:rsidRPr="00E15DBA">
        <w:t xml:space="preserve"> introduced the status of the topic. LS was sent to IETF to confirm whether PQC transition for MIKEY SAKKE will be taken care by IETF. Assuming negative response, SA3 needs to find out alternative paths. What are those candidates? Any work in other SDO available? </w:t>
      </w:r>
    </w:p>
    <w:p w14:paraId="4972EFBB" w14:textId="77777777" w:rsidR="00E15DBA" w:rsidRPr="00E15DBA" w:rsidRDefault="00E15DBA" w:rsidP="00E15DBA">
      <w:r w:rsidRPr="00E15DBA">
        <w:rPr>
          <w:b/>
        </w:rPr>
        <w:lastRenderedPageBreak/>
        <w:t>Nokia</w:t>
      </w:r>
      <w:r w:rsidRPr="00E15DBA">
        <w:t xml:space="preserve">: SA3 could consider address it with new PQC solutions. </w:t>
      </w:r>
    </w:p>
    <w:p w14:paraId="5963B3D2" w14:textId="77777777" w:rsidR="00E15DBA" w:rsidRPr="00E15DBA" w:rsidRDefault="00E15DBA" w:rsidP="00E15DBA">
      <w:r w:rsidRPr="00E15DBA">
        <w:rPr>
          <w:b/>
        </w:rPr>
        <w:t>Motorola Solutions</w:t>
      </w:r>
      <w:r w:rsidRPr="00E15DBA">
        <w:t xml:space="preserve">: MIKEY SAKKE is used in MC and it’s in application layer. It can be considered out of scope of this study which focuses on network layer protocols. </w:t>
      </w:r>
    </w:p>
    <w:p w14:paraId="60F665CA" w14:textId="77777777" w:rsidR="00E15DBA" w:rsidRPr="00E15DBA" w:rsidRDefault="00E15DBA" w:rsidP="00E15DBA">
      <w:r w:rsidRPr="00E15DBA">
        <w:rPr>
          <w:b/>
        </w:rPr>
        <w:t>Ericsson/NCSC/DoCoMo</w:t>
      </w:r>
      <w:r w:rsidRPr="00E15DBA">
        <w:t xml:space="preserve">: seconded this view. </w:t>
      </w:r>
    </w:p>
    <w:p w14:paraId="67ABE2CD" w14:textId="77777777" w:rsidR="00E15DBA" w:rsidRPr="00E15DBA" w:rsidRDefault="00E15DBA" w:rsidP="00E15DBA">
      <w:pPr>
        <w:rPr>
          <w:b/>
        </w:rPr>
      </w:pPr>
      <w:r w:rsidRPr="00E15DBA">
        <w:rPr>
          <w:b/>
        </w:rPr>
        <w:t xml:space="preserve">Nokia: </w:t>
      </w:r>
      <w:r w:rsidRPr="00E15DBA">
        <w:t>This protocol is listed in</w:t>
      </w:r>
      <w:r w:rsidRPr="00E15DBA">
        <w:rPr>
          <w:b/>
        </w:rPr>
        <w:t xml:space="preserve"> </w:t>
      </w:r>
      <w:r w:rsidRPr="00E15DBA">
        <w:t>the Inventory</w:t>
      </w:r>
      <w:r w:rsidRPr="00E15DBA">
        <w:rPr>
          <w:b/>
        </w:rPr>
        <w:t xml:space="preserve"> </w:t>
      </w:r>
      <w:r w:rsidRPr="00E15DBA">
        <w:t>and a key issue for MIKEY SAKKE is included in this study,</w:t>
      </w:r>
      <w:r w:rsidRPr="00E15DBA">
        <w:rPr>
          <w:b/>
        </w:rPr>
        <w:t xml:space="preserve"> </w:t>
      </w:r>
      <w:r w:rsidRPr="00E15DBA">
        <w:t xml:space="preserve">Rationale should be provided for any agreement. </w:t>
      </w:r>
    </w:p>
    <w:p w14:paraId="4828CC4E" w14:textId="77777777" w:rsidR="00E15DBA" w:rsidRPr="00E15DBA" w:rsidRDefault="00E15DBA" w:rsidP="00E15DBA">
      <w:r w:rsidRPr="00E15DBA">
        <w:rPr>
          <w:b/>
        </w:rPr>
        <w:t>Rapporteur/Huawei</w:t>
      </w:r>
      <w:r w:rsidRPr="00E15DBA">
        <w:t xml:space="preserve">: the topic itself is within scope of this study. Having said, it is possible to make recommendation as a conclusion of this study for Mission Critical (MC) group to take care in a new SID or WID. As a summary, there are potentially three ways as of now, i.e., SA3 solutions, protocol deprecation, or further study/work/decision for MC group. </w:t>
      </w:r>
    </w:p>
    <w:p w14:paraId="6032B383" w14:textId="77777777" w:rsidR="00E15DBA" w:rsidRPr="00E15DBA" w:rsidRDefault="00E15DBA" w:rsidP="00E15DBA"/>
    <w:p w14:paraId="141D8701" w14:textId="0E55A11E" w:rsidR="00E15DBA" w:rsidRDefault="00E15DBA" w:rsidP="00E15DBA">
      <w:pPr>
        <w:pStyle w:val="ListParagraph"/>
        <w:widowControl w:val="0"/>
        <w:numPr>
          <w:ilvl w:val="0"/>
          <w:numId w:val="24"/>
        </w:numPr>
        <w:spacing w:after="0"/>
        <w:contextualSpacing/>
        <w:jc w:val="both"/>
        <w:rPr>
          <w:b/>
        </w:rPr>
      </w:pPr>
      <w:r w:rsidRPr="00E15DBA">
        <w:rPr>
          <w:b/>
        </w:rPr>
        <w:t>Clause 7 – SUCI calculation</w:t>
      </w:r>
    </w:p>
    <w:p w14:paraId="0612C628" w14:textId="77777777" w:rsidR="00E15DBA" w:rsidRPr="00E15DBA" w:rsidRDefault="00E15DBA" w:rsidP="00E15DBA">
      <w:pPr>
        <w:pStyle w:val="ListParagraph"/>
        <w:widowControl w:val="0"/>
        <w:spacing w:after="0"/>
        <w:ind w:left="360"/>
        <w:contextualSpacing/>
        <w:jc w:val="both"/>
        <w:rPr>
          <w:b/>
        </w:rPr>
      </w:pPr>
    </w:p>
    <w:p w14:paraId="4BD0DFBE" w14:textId="261319E0" w:rsidR="00E15DBA" w:rsidRPr="00E15DBA" w:rsidRDefault="00E15DBA" w:rsidP="00E15DBA">
      <w:r w:rsidRPr="00E15DBA">
        <w:rPr>
          <w:b/>
        </w:rPr>
        <w:t>Ericsson</w:t>
      </w:r>
      <w:r w:rsidRPr="00E15DBA">
        <w:t xml:space="preserve">: intend to submit a discussion paper provide evaluation for groups of solutions, e.g., composite KEM, 2 KEM, nested encryption etc. Some solution may be subject to “Chosen cypher attacks”. </w:t>
      </w:r>
    </w:p>
    <w:p w14:paraId="27246693" w14:textId="77777777" w:rsidR="00E15DBA" w:rsidRPr="00E15DBA" w:rsidRDefault="00E15DBA" w:rsidP="00E15DBA">
      <w:r w:rsidRPr="00E15DBA">
        <w:rPr>
          <w:b/>
        </w:rPr>
        <w:t>Thales</w:t>
      </w:r>
      <w:r w:rsidRPr="00E15DBA">
        <w:t xml:space="preserve">: good to categorize solutions in different groups to facilitate evaluation. </w:t>
      </w:r>
    </w:p>
    <w:p w14:paraId="3A7FD41E" w14:textId="77777777" w:rsidR="00E15DBA" w:rsidRPr="00E15DBA" w:rsidRDefault="00E15DBA" w:rsidP="00E15DBA">
      <w:r w:rsidRPr="00E15DBA">
        <w:rPr>
          <w:b/>
        </w:rPr>
        <w:t>Nokia</w:t>
      </w:r>
      <w:r w:rsidRPr="00E15DBA">
        <w:t xml:space="preserve">: solution clustering might be too early and could be considered after EN addressed or evaluation of each solution. </w:t>
      </w:r>
    </w:p>
    <w:p w14:paraId="54F95E03" w14:textId="77777777" w:rsidR="00E15DBA" w:rsidRPr="00E15DBA" w:rsidRDefault="00E15DBA" w:rsidP="00E15DBA">
      <w:r w:rsidRPr="00E15DBA">
        <w:rPr>
          <w:b/>
        </w:rPr>
        <w:t>Ericsson</w:t>
      </w:r>
      <w:r w:rsidRPr="00E15DBA">
        <w:t xml:space="preserve">: fine to consider grouping in parallel with EN clarification and evaluation. Can start the discussions.  </w:t>
      </w:r>
    </w:p>
    <w:p w14:paraId="7D986E21" w14:textId="77777777" w:rsidR="00E15DBA" w:rsidRPr="00E15DBA" w:rsidRDefault="00E15DBA" w:rsidP="00E15DBA">
      <w:r w:rsidRPr="00E15DBA">
        <w:rPr>
          <w:b/>
        </w:rPr>
        <w:t>Samsung</w:t>
      </w:r>
      <w:r w:rsidRPr="00E15DBA">
        <w:t xml:space="preserve">: whether selection of profiles in scope of next meeting. </w:t>
      </w:r>
    </w:p>
    <w:p w14:paraId="5BC5EE69" w14:textId="77777777" w:rsidR="00E15DBA" w:rsidRPr="00E15DBA" w:rsidRDefault="00E15DBA" w:rsidP="00E15DBA">
      <w:r w:rsidRPr="00E15DBA">
        <w:rPr>
          <w:b/>
        </w:rPr>
        <w:t xml:space="preserve">Rapporteur/Huawei: </w:t>
      </w:r>
      <w:r w:rsidRPr="00E15DBA">
        <w:t>seems to be</w:t>
      </w:r>
      <w:r w:rsidRPr="00E15DBA">
        <w:rPr>
          <w:b/>
        </w:rPr>
        <w:t xml:space="preserve"> </w:t>
      </w:r>
      <w:r w:rsidRPr="00E15DBA">
        <w:t>lower priority</w:t>
      </w:r>
      <w:r w:rsidRPr="00E15DBA">
        <w:rPr>
          <w:b/>
        </w:rPr>
        <w:t xml:space="preserve"> </w:t>
      </w:r>
      <w:r w:rsidRPr="00E15DBA">
        <w:t>and can also be addressed in normative work, if any.</w:t>
      </w:r>
      <w:r w:rsidRPr="00E15DBA">
        <w:rPr>
          <w:b/>
        </w:rPr>
        <w:t xml:space="preserve"> </w:t>
      </w:r>
    </w:p>
    <w:p w14:paraId="35394F26" w14:textId="4C55B58C" w:rsidR="00C022E3" w:rsidRPr="00E15DBA" w:rsidRDefault="00E15DBA" w:rsidP="00E15DBA">
      <w:r w:rsidRPr="00E15DBA">
        <w:rPr>
          <w:b/>
        </w:rPr>
        <w:t xml:space="preserve">Rapporteur/Huawei: </w:t>
      </w:r>
      <w:r w:rsidRPr="00E15DBA">
        <w:t xml:space="preserve">looking forward to submissions for discussion papers, providing principles/guidance/opinion on solution evaluation. </w:t>
      </w:r>
    </w:p>
    <w:sectPr w:rsidR="00C022E3" w:rsidRPr="00E15DB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8FA66" w14:textId="77777777" w:rsidR="00756BDA" w:rsidRDefault="00756BDA">
      <w:r>
        <w:separator/>
      </w:r>
    </w:p>
  </w:endnote>
  <w:endnote w:type="continuationSeparator" w:id="0">
    <w:p w14:paraId="05B08BE5" w14:textId="77777777" w:rsidR="00756BDA" w:rsidRDefault="00756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altName w:val="Microsoft YaHei"/>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62769" w14:textId="77777777" w:rsidR="00756BDA" w:rsidRDefault="00756BDA">
      <w:r>
        <w:separator/>
      </w:r>
    </w:p>
  </w:footnote>
  <w:footnote w:type="continuationSeparator" w:id="0">
    <w:p w14:paraId="4075ED88" w14:textId="77777777" w:rsidR="00756BDA" w:rsidRDefault="00756B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E9E2482"/>
    <w:multiLevelType w:val="hybridMultilevel"/>
    <w:tmpl w:val="8812BC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8F102E6"/>
    <w:multiLevelType w:val="hybridMultilevel"/>
    <w:tmpl w:val="84482E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7D82"/>
    <w:rsid w:val="00012515"/>
    <w:rsid w:val="000413F1"/>
    <w:rsid w:val="00046389"/>
    <w:rsid w:val="00067A9C"/>
    <w:rsid w:val="00074722"/>
    <w:rsid w:val="000819D8"/>
    <w:rsid w:val="000934A6"/>
    <w:rsid w:val="000A2C6C"/>
    <w:rsid w:val="000A4660"/>
    <w:rsid w:val="000B1F1D"/>
    <w:rsid w:val="000D1B5B"/>
    <w:rsid w:val="0010401F"/>
    <w:rsid w:val="00110554"/>
    <w:rsid w:val="00112FC3"/>
    <w:rsid w:val="00166E0D"/>
    <w:rsid w:val="00173FA3"/>
    <w:rsid w:val="001842C7"/>
    <w:rsid w:val="00184B6F"/>
    <w:rsid w:val="001861E5"/>
    <w:rsid w:val="001B1652"/>
    <w:rsid w:val="001C1F2F"/>
    <w:rsid w:val="001C3EC8"/>
    <w:rsid w:val="001D2BD4"/>
    <w:rsid w:val="001D6911"/>
    <w:rsid w:val="001E5905"/>
    <w:rsid w:val="001F71C5"/>
    <w:rsid w:val="00201947"/>
    <w:rsid w:val="0020395B"/>
    <w:rsid w:val="002046CB"/>
    <w:rsid w:val="00204DC9"/>
    <w:rsid w:val="002062C0"/>
    <w:rsid w:val="00215130"/>
    <w:rsid w:val="00222A25"/>
    <w:rsid w:val="00230002"/>
    <w:rsid w:val="00234C35"/>
    <w:rsid w:val="00244C9A"/>
    <w:rsid w:val="00247216"/>
    <w:rsid w:val="002A1857"/>
    <w:rsid w:val="002C7F38"/>
    <w:rsid w:val="0030628A"/>
    <w:rsid w:val="00336E9F"/>
    <w:rsid w:val="00343D42"/>
    <w:rsid w:val="0035122B"/>
    <w:rsid w:val="00353451"/>
    <w:rsid w:val="00371032"/>
    <w:rsid w:val="00371B44"/>
    <w:rsid w:val="003875BB"/>
    <w:rsid w:val="003C122B"/>
    <w:rsid w:val="003C5A97"/>
    <w:rsid w:val="003C7A04"/>
    <w:rsid w:val="003D1DF8"/>
    <w:rsid w:val="003D40C7"/>
    <w:rsid w:val="003F52B2"/>
    <w:rsid w:val="003F6E74"/>
    <w:rsid w:val="00413068"/>
    <w:rsid w:val="004363BC"/>
    <w:rsid w:val="00440414"/>
    <w:rsid w:val="0044154B"/>
    <w:rsid w:val="004558E9"/>
    <w:rsid w:val="0045777E"/>
    <w:rsid w:val="004959AC"/>
    <w:rsid w:val="004B3753"/>
    <w:rsid w:val="004C31D2"/>
    <w:rsid w:val="004D55C2"/>
    <w:rsid w:val="004F3275"/>
    <w:rsid w:val="00521131"/>
    <w:rsid w:val="00527C0B"/>
    <w:rsid w:val="005410F6"/>
    <w:rsid w:val="005729C4"/>
    <w:rsid w:val="00575466"/>
    <w:rsid w:val="005769DE"/>
    <w:rsid w:val="0059227B"/>
    <w:rsid w:val="00592F93"/>
    <w:rsid w:val="005B0966"/>
    <w:rsid w:val="005B5529"/>
    <w:rsid w:val="005B795D"/>
    <w:rsid w:val="005E4005"/>
    <w:rsid w:val="005E4CF5"/>
    <w:rsid w:val="0060514A"/>
    <w:rsid w:val="00613820"/>
    <w:rsid w:val="00631DDE"/>
    <w:rsid w:val="00652248"/>
    <w:rsid w:val="00653D23"/>
    <w:rsid w:val="00657A26"/>
    <w:rsid w:val="00657B80"/>
    <w:rsid w:val="00675B3C"/>
    <w:rsid w:val="0069495C"/>
    <w:rsid w:val="006A0F8B"/>
    <w:rsid w:val="006D340A"/>
    <w:rsid w:val="006F1D0F"/>
    <w:rsid w:val="00715A1D"/>
    <w:rsid w:val="0075586E"/>
    <w:rsid w:val="00756BDA"/>
    <w:rsid w:val="00760BB0"/>
    <w:rsid w:val="0076157A"/>
    <w:rsid w:val="00784593"/>
    <w:rsid w:val="007A00EF"/>
    <w:rsid w:val="007B19EA"/>
    <w:rsid w:val="007C0A2D"/>
    <w:rsid w:val="007C27B0"/>
    <w:rsid w:val="007E537E"/>
    <w:rsid w:val="007F300B"/>
    <w:rsid w:val="008014C3"/>
    <w:rsid w:val="00804D2D"/>
    <w:rsid w:val="00826D11"/>
    <w:rsid w:val="00850812"/>
    <w:rsid w:val="00872560"/>
    <w:rsid w:val="00876B9A"/>
    <w:rsid w:val="008841F2"/>
    <w:rsid w:val="008933BF"/>
    <w:rsid w:val="008A10C4"/>
    <w:rsid w:val="008B0248"/>
    <w:rsid w:val="008C128B"/>
    <w:rsid w:val="008D56D9"/>
    <w:rsid w:val="008F5F33"/>
    <w:rsid w:val="0091046A"/>
    <w:rsid w:val="00926ABD"/>
    <w:rsid w:val="009271BA"/>
    <w:rsid w:val="009362E0"/>
    <w:rsid w:val="00945FDA"/>
    <w:rsid w:val="00947F4E"/>
    <w:rsid w:val="00966D47"/>
    <w:rsid w:val="00992312"/>
    <w:rsid w:val="009B53DA"/>
    <w:rsid w:val="009C0DED"/>
    <w:rsid w:val="00A37D7F"/>
    <w:rsid w:val="00A46410"/>
    <w:rsid w:val="00A57688"/>
    <w:rsid w:val="00A72F1E"/>
    <w:rsid w:val="00A769E7"/>
    <w:rsid w:val="00A84A94"/>
    <w:rsid w:val="00A86BF7"/>
    <w:rsid w:val="00A96B4A"/>
    <w:rsid w:val="00AA5C23"/>
    <w:rsid w:val="00AD1DAA"/>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25AA"/>
    <w:rsid w:val="00BC43FF"/>
    <w:rsid w:val="00C01A01"/>
    <w:rsid w:val="00C022E3"/>
    <w:rsid w:val="00C4712D"/>
    <w:rsid w:val="00C555C9"/>
    <w:rsid w:val="00C66911"/>
    <w:rsid w:val="00C94F55"/>
    <w:rsid w:val="00CA7D62"/>
    <w:rsid w:val="00CB07A8"/>
    <w:rsid w:val="00CD3B5D"/>
    <w:rsid w:val="00CD4A57"/>
    <w:rsid w:val="00CF17DF"/>
    <w:rsid w:val="00CF3A76"/>
    <w:rsid w:val="00D138F3"/>
    <w:rsid w:val="00D33604"/>
    <w:rsid w:val="00D373F3"/>
    <w:rsid w:val="00D37B08"/>
    <w:rsid w:val="00D437FF"/>
    <w:rsid w:val="00D45FAA"/>
    <w:rsid w:val="00D5130C"/>
    <w:rsid w:val="00D62265"/>
    <w:rsid w:val="00D8512E"/>
    <w:rsid w:val="00DA1E58"/>
    <w:rsid w:val="00DE4EF2"/>
    <w:rsid w:val="00DF2C0E"/>
    <w:rsid w:val="00E04DB6"/>
    <w:rsid w:val="00E06FFB"/>
    <w:rsid w:val="00E15DBA"/>
    <w:rsid w:val="00E1773F"/>
    <w:rsid w:val="00E30155"/>
    <w:rsid w:val="00E84460"/>
    <w:rsid w:val="00E91FE1"/>
    <w:rsid w:val="00EA5E95"/>
    <w:rsid w:val="00EC7814"/>
    <w:rsid w:val="00ED4954"/>
    <w:rsid w:val="00ED62C4"/>
    <w:rsid w:val="00EE0943"/>
    <w:rsid w:val="00EE33A2"/>
    <w:rsid w:val="00F00E37"/>
    <w:rsid w:val="00F443E9"/>
    <w:rsid w:val="00F54A0A"/>
    <w:rsid w:val="00F67A1C"/>
    <w:rsid w:val="00F82C5B"/>
    <w:rsid w:val="00F8555F"/>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1708</Words>
  <Characters>1863</Characters>
  <Application>Microsoft Office Word</Application>
  <DocSecurity>0</DocSecurity>
  <Lines>62</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3514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Huawei-1</cp:lastModifiedBy>
  <cp:revision>5</cp:revision>
  <cp:lastPrinted>1899-12-31T23:00:00Z</cp:lastPrinted>
  <dcterms:created xsi:type="dcterms:W3CDTF">2025-11-10T07:42:00Z</dcterms:created>
  <dcterms:modified xsi:type="dcterms:W3CDTF">2025-11-10T07:43:00Z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